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BE" w:rsidRPr="007F34BE" w:rsidRDefault="007F34BE" w:rsidP="007F34BE">
      <w:pPr>
        <w:pStyle w:val="bilag"/>
        <w:jc w:val="left"/>
        <w:rPr>
          <w:rFonts w:ascii="Open Sans" w:hAnsi="Open Sans" w:cs="Open Sans"/>
          <w:sz w:val="56"/>
          <w:szCs w:val="56"/>
        </w:rPr>
      </w:pPr>
      <w:r>
        <w:rPr>
          <w:rFonts w:ascii="Open Sans" w:hAnsi="Open Sans" w:cs="Open Sans"/>
          <w:sz w:val="56"/>
          <w:szCs w:val="56"/>
        </w:rPr>
        <w:t xml:space="preserve">Bekendtgørelsens </w:t>
      </w:r>
      <w:r w:rsidRPr="007F34BE">
        <w:rPr>
          <w:rFonts w:ascii="Open Sans" w:hAnsi="Open Sans" w:cs="Open Sans"/>
          <w:sz w:val="56"/>
          <w:szCs w:val="56"/>
        </w:rPr>
        <w:t xml:space="preserve">Bilag 4 </w:t>
      </w:r>
    </w:p>
    <w:p w:rsidR="007F34BE" w:rsidRPr="000E04CA" w:rsidRDefault="007F34BE" w:rsidP="007F34BE">
      <w:pPr>
        <w:pStyle w:val="bilagtekst"/>
        <w:jc w:val="left"/>
        <w:rPr>
          <w:rFonts w:ascii="Open Sans" w:hAnsi="Open Sans" w:cs="Open Sans"/>
          <w:sz w:val="48"/>
          <w:szCs w:val="48"/>
        </w:rPr>
      </w:pPr>
      <w:r w:rsidRPr="000E04CA">
        <w:rPr>
          <w:rFonts w:ascii="Open Sans" w:hAnsi="Open Sans" w:cs="Open Sans"/>
          <w:sz w:val="48"/>
          <w:szCs w:val="48"/>
        </w:rPr>
        <w:t>Kontrolprogrammet, Del A Generelle mål og kontrolprogrammer for drikkevand</w:t>
      </w: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1.</w:t>
      </w:r>
      <w:r w:rsidRPr="00807C09">
        <w:rPr>
          <w:rFonts w:ascii="Open Sans" w:hAnsi="Open Sans" w:cs="Open Sans"/>
          <w:sz w:val="40"/>
          <w:szCs w:val="40"/>
        </w:rPr>
        <w:t xml:space="preserve"> Et kontrolprogram for drikkevand efter § 7 skal</w:t>
      </w: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a)</w:t>
      </w:r>
      <w:r w:rsidRPr="00807C09">
        <w:rPr>
          <w:rFonts w:ascii="Open Sans" w:hAnsi="Open Sans" w:cs="Open Sans"/>
          <w:sz w:val="40"/>
          <w:szCs w:val="40"/>
        </w:rPr>
        <w:t xml:space="preserve"> efterprøve, om foranstaltningerne til begrænsning af risiciene for menneskers sundhed i hele vandforsyningskædens længde, fra indvindingsområdet over indvinding, behandling og lagring og til distribution, fungerer effektivt,</w:t>
      </w: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b)</w:t>
      </w:r>
      <w:r w:rsidRPr="00807C09">
        <w:rPr>
          <w:rFonts w:ascii="Open Sans" w:hAnsi="Open Sans" w:cs="Open Sans"/>
          <w:sz w:val="40"/>
          <w:szCs w:val="40"/>
        </w:rPr>
        <w:t xml:space="preserve"> efterprøve, at vandet på det sted, hvor kravene skal overholdes, jf. bilag 7, er sundt og rent,</w:t>
      </w: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c)</w:t>
      </w:r>
      <w:r w:rsidRPr="00807C09">
        <w:rPr>
          <w:rFonts w:ascii="Open Sans" w:hAnsi="Open Sans" w:cs="Open Sans"/>
          <w:sz w:val="40"/>
          <w:szCs w:val="40"/>
        </w:rPr>
        <w:t xml:space="preserve"> tilvejebringe oplysninger om kvaliteten af drikkevandet for at påvise, at forpligtelserne i §§ 3-4 samt de kvalitetskrav, der er fastsat i bilag 1 a-d, overholdes og</w:t>
      </w: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d)</w:t>
      </w:r>
      <w:r w:rsidRPr="00807C09">
        <w:rPr>
          <w:rFonts w:ascii="Open Sans" w:hAnsi="Open Sans" w:cs="Open Sans"/>
          <w:sz w:val="40"/>
          <w:szCs w:val="40"/>
        </w:rPr>
        <w:t xml:space="preserve"> identificere de mest hensigtsmæssige midler til at afbøde risikoen for menneskers sundhed.</w:t>
      </w:r>
    </w:p>
    <w:p w:rsidR="00807C09" w:rsidRPr="00807C09" w:rsidRDefault="00807C09" w:rsidP="007F34BE">
      <w:pPr>
        <w:pStyle w:val="liste1"/>
        <w:rPr>
          <w:rFonts w:ascii="Open Sans" w:hAnsi="Open Sans" w:cs="Open Sans"/>
          <w:sz w:val="40"/>
          <w:szCs w:val="40"/>
        </w:rPr>
      </w:pP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2.</w:t>
      </w:r>
      <w:r w:rsidRPr="00807C09">
        <w:rPr>
          <w:rFonts w:ascii="Open Sans" w:hAnsi="Open Sans" w:cs="Open Sans"/>
          <w:sz w:val="40"/>
          <w:szCs w:val="40"/>
        </w:rPr>
        <w:t xml:space="preserve"> I medfør af § 7, stk. 1, opstilles et kontrolprogram for drikkevand i overensstemmelse med de parametre, hyppigheder og prøveudtagningssteder, der er angivet i bilag 5-7 og bilag 9, og som består af</w:t>
      </w: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a)</w:t>
      </w:r>
      <w:r w:rsidRPr="00807C09">
        <w:rPr>
          <w:rFonts w:ascii="Open Sans" w:hAnsi="Open Sans" w:cs="Open Sans"/>
          <w:sz w:val="40"/>
          <w:szCs w:val="40"/>
        </w:rPr>
        <w:t xml:space="preserve"> indsamling og analyse af individuelle vandprøver eller</w:t>
      </w: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b)</w:t>
      </w:r>
      <w:r w:rsidRPr="00807C09">
        <w:rPr>
          <w:rFonts w:ascii="Open Sans" w:hAnsi="Open Sans" w:cs="Open Sans"/>
          <w:sz w:val="40"/>
          <w:szCs w:val="40"/>
        </w:rPr>
        <w:t xml:space="preserve"> målinger registreret som led i en kontinuerlig kontrolproces.</w:t>
      </w:r>
    </w:p>
    <w:p w:rsidR="00807C09" w:rsidRPr="00807C09" w:rsidRDefault="00807C09" w:rsidP="007F34BE">
      <w:pPr>
        <w:pStyle w:val="liste1"/>
        <w:rPr>
          <w:rFonts w:ascii="Open Sans" w:hAnsi="Open Sans" w:cs="Open Sans"/>
          <w:sz w:val="40"/>
          <w:szCs w:val="40"/>
        </w:rPr>
      </w:pP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3.</w:t>
      </w:r>
      <w:r w:rsidRPr="00807C09">
        <w:rPr>
          <w:rFonts w:ascii="Open Sans" w:hAnsi="Open Sans" w:cs="Open Sans"/>
          <w:sz w:val="40"/>
          <w:szCs w:val="40"/>
        </w:rPr>
        <w:t xml:space="preserve"> Herudover kan et kontrolprogram bestå af</w:t>
      </w: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a)</w:t>
      </w:r>
      <w:r w:rsidRPr="00807C09">
        <w:rPr>
          <w:rFonts w:ascii="Open Sans" w:hAnsi="Open Sans" w:cs="Open Sans"/>
          <w:sz w:val="40"/>
          <w:szCs w:val="40"/>
        </w:rPr>
        <w:t xml:space="preserve"> inspektion af fortegnelser over udstyrs funktion og vedligeholdsstatus og</w:t>
      </w:r>
    </w:p>
    <w:p w:rsidR="007F34BE" w:rsidRPr="00807C09" w:rsidRDefault="007F34BE" w:rsidP="007F34BE">
      <w:pPr>
        <w:pStyle w:val="liste1"/>
        <w:rPr>
          <w:rFonts w:ascii="Open Sans" w:hAnsi="Open Sans" w:cs="Open Sans"/>
          <w:sz w:val="40"/>
          <w:szCs w:val="40"/>
        </w:rPr>
      </w:pPr>
      <w:r w:rsidRPr="00807C09">
        <w:rPr>
          <w:rStyle w:val="liste1nr1"/>
          <w:rFonts w:ascii="Open Sans" w:hAnsi="Open Sans" w:cs="Open Sans"/>
          <w:sz w:val="40"/>
          <w:szCs w:val="40"/>
        </w:rPr>
        <w:t>b)</w:t>
      </w:r>
      <w:r w:rsidRPr="00807C09">
        <w:rPr>
          <w:rFonts w:ascii="Open Sans" w:hAnsi="Open Sans" w:cs="Open Sans"/>
          <w:sz w:val="40"/>
          <w:szCs w:val="40"/>
        </w:rPr>
        <w:t xml:space="preserve"> inspektion af indvindingsområdet og infrastrukturen til indvinding, behandling, lagring og distribution.</w:t>
      </w:r>
    </w:p>
    <w:p w:rsidR="007F34BE" w:rsidRPr="00807C09" w:rsidRDefault="007F34BE" w:rsidP="007F34BE">
      <w:pPr>
        <w:pStyle w:val="NormalWeb"/>
        <w:rPr>
          <w:rFonts w:ascii="Open Sans" w:hAnsi="Open Sans" w:cs="Open Sans"/>
          <w:sz w:val="40"/>
          <w:szCs w:val="40"/>
        </w:rPr>
      </w:pPr>
      <w:r w:rsidRPr="00807C09">
        <w:rPr>
          <w:rFonts w:ascii="Open Sans" w:hAnsi="Open Sans" w:cs="Open Sans"/>
          <w:sz w:val="40"/>
          <w:szCs w:val="40"/>
        </w:rPr>
        <w:t>Et kontrolprogram kan baseres på en risikovurdering, jf. bilag 6.</w:t>
      </w:r>
    </w:p>
    <w:p w:rsidR="00FB0D96" w:rsidRPr="00807C09" w:rsidRDefault="007F34BE" w:rsidP="00807C09">
      <w:pPr>
        <w:pStyle w:val="NormalWeb"/>
        <w:rPr>
          <w:rFonts w:ascii="Open Sans" w:hAnsi="Open Sans" w:cs="Open Sans"/>
          <w:sz w:val="40"/>
          <w:szCs w:val="40"/>
        </w:rPr>
      </w:pPr>
      <w:r w:rsidRPr="00807C09">
        <w:rPr>
          <w:rFonts w:ascii="Open Sans" w:hAnsi="Open Sans" w:cs="Open Sans"/>
          <w:sz w:val="40"/>
          <w:szCs w:val="40"/>
        </w:rPr>
        <w:t>Kontrolprogrammet inkluderer alle nødvendige foranstaltninger for at sikre, at effektiviteten af desinfektionen kontrolleres i de tilfælde, hvor desinfektion er en del af fremstillingen eller distributionen af drikkevand, og at eventuel forurening fra biprodukter fra desinfektionen holdes så lav som muligt, uden at det går ud over desinfektionen.</w:t>
      </w:r>
      <w:bookmarkStart w:id="0" w:name="_GoBack"/>
      <w:bookmarkEnd w:id="0"/>
    </w:p>
    <w:sectPr w:rsidR="00FB0D96" w:rsidRPr="00807C09" w:rsidSect="007F34BE">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BE" w:rsidRDefault="007F34BE" w:rsidP="0073414C">
      <w:r>
        <w:separator/>
      </w:r>
    </w:p>
  </w:endnote>
  <w:endnote w:type="continuationSeparator" w:id="0">
    <w:p w:rsidR="007F34BE" w:rsidRDefault="007F34BE"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BE" w:rsidRDefault="007F34BE" w:rsidP="0073414C">
      <w:r>
        <w:separator/>
      </w:r>
    </w:p>
  </w:footnote>
  <w:footnote w:type="continuationSeparator" w:id="0">
    <w:p w:rsidR="007F34BE" w:rsidRDefault="007F34BE" w:rsidP="0073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BE"/>
    <w:rsid w:val="000E04CA"/>
    <w:rsid w:val="00114916"/>
    <w:rsid w:val="00165D33"/>
    <w:rsid w:val="001D296B"/>
    <w:rsid w:val="00605D0D"/>
    <w:rsid w:val="006576EB"/>
    <w:rsid w:val="0073414C"/>
    <w:rsid w:val="007F34BE"/>
    <w:rsid w:val="00807C09"/>
    <w:rsid w:val="00884213"/>
    <w:rsid w:val="008D26DB"/>
    <w:rsid w:val="00B81A1B"/>
    <w:rsid w:val="00B95E67"/>
    <w:rsid w:val="00C66BDB"/>
    <w:rsid w:val="00C75EC1"/>
    <w:rsid w:val="00CB0236"/>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28FB-9055-4516-8F90-285F5BE3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styleId="NormalWeb">
    <w:name w:val="Normal (Web)"/>
    <w:basedOn w:val="Normal"/>
    <w:uiPriority w:val="99"/>
    <w:unhideWhenUsed/>
    <w:rsid w:val="007F34BE"/>
    <w:pPr>
      <w:spacing w:before="100" w:beforeAutospacing="1" w:after="100" w:afterAutospacing="1"/>
    </w:pPr>
    <w:rPr>
      <w:rFonts w:ascii="Tahoma" w:eastAsia="Times New Roman" w:hAnsi="Tahoma" w:cs="Tahoma"/>
      <w:color w:val="000000"/>
      <w:sz w:val="24"/>
      <w:szCs w:val="24"/>
      <w:lang w:eastAsia="da-DK"/>
    </w:rPr>
  </w:style>
  <w:style w:type="paragraph" w:customStyle="1" w:styleId="bilag">
    <w:name w:val="bilag"/>
    <w:basedOn w:val="Normal"/>
    <w:rsid w:val="007F34BE"/>
    <w:pPr>
      <w:spacing w:before="400" w:after="120"/>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7F34BE"/>
    <w:pPr>
      <w:spacing w:after="120"/>
      <w:jc w:val="center"/>
    </w:pPr>
    <w:rPr>
      <w:rFonts w:ascii="Tahoma" w:eastAsia="Times New Roman" w:hAnsi="Tahoma" w:cs="Tahoma"/>
      <w:b/>
      <w:bCs/>
      <w:color w:val="000000"/>
      <w:sz w:val="30"/>
      <w:szCs w:val="30"/>
      <w:lang w:eastAsia="da-DK"/>
    </w:rPr>
  </w:style>
  <w:style w:type="paragraph" w:customStyle="1" w:styleId="liste1">
    <w:name w:val="liste1"/>
    <w:basedOn w:val="Normal"/>
    <w:rsid w:val="007F34BE"/>
    <w:pPr>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7F34BE"/>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43691">
      <w:bodyDiv w:val="1"/>
      <w:marLeft w:val="0"/>
      <w:marRight w:val="0"/>
      <w:marTop w:val="0"/>
      <w:marBottom w:val="0"/>
      <w:divBdr>
        <w:top w:val="none" w:sz="0" w:space="0" w:color="auto"/>
        <w:left w:val="none" w:sz="0" w:space="0" w:color="auto"/>
        <w:bottom w:val="none" w:sz="0" w:space="0" w:color="auto"/>
        <w:right w:val="none" w:sz="0" w:space="0" w:color="auto"/>
      </w:divBdr>
      <w:divsChild>
        <w:div w:id="473526937">
          <w:marLeft w:val="0"/>
          <w:marRight w:val="0"/>
          <w:marTop w:val="0"/>
          <w:marBottom w:val="300"/>
          <w:divBdr>
            <w:top w:val="none" w:sz="0" w:space="0" w:color="auto"/>
            <w:left w:val="none" w:sz="0" w:space="0" w:color="auto"/>
            <w:bottom w:val="none" w:sz="0" w:space="0" w:color="auto"/>
            <w:right w:val="none" w:sz="0" w:space="0" w:color="auto"/>
          </w:divBdr>
          <w:divsChild>
            <w:div w:id="1412703756">
              <w:marLeft w:val="0"/>
              <w:marRight w:val="0"/>
              <w:marTop w:val="0"/>
              <w:marBottom w:val="0"/>
              <w:divBdr>
                <w:top w:val="none" w:sz="0" w:space="0" w:color="auto"/>
                <w:left w:val="single" w:sz="6" w:space="1" w:color="FFFFFF"/>
                <w:bottom w:val="none" w:sz="0" w:space="0" w:color="auto"/>
                <w:right w:val="single" w:sz="6" w:space="1" w:color="FFFFFF"/>
              </w:divBdr>
              <w:divsChild>
                <w:div w:id="431753652">
                  <w:marLeft w:val="0"/>
                  <w:marRight w:val="0"/>
                  <w:marTop w:val="0"/>
                  <w:marBottom w:val="0"/>
                  <w:divBdr>
                    <w:top w:val="none" w:sz="0" w:space="0" w:color="auto"/>
                    <w:left w:val="none" w:sz="0" w:space="0" w:color="auto"/>
                    <w:bottom w:val="none" w:sz="0" w:space="0" w:color="auto"/>
                    <w:right w:val="none" w:sz="0" w:space="0" w:color="auto"/>
                  </w:divBdr>
                  <w:divsChild>
                    <w:div w:id="803622905">
                      <w:marLeft w:val="0"/>
                      <w:marRight w:val="0"/>
                      <w:marTop w:val="0"/>
                      <w:marBottom w:val="0"/>
                      <w:divBdr>
                        <w:top w:val="none" w:sz="0" w:space="0" w:color="auto"/>
                        <w:left w:val="none" w:sz="0" w:space="0" w:color="auto"/>
                        <w:bottom w:val="none" w:sz="0" w:space="0" w:color="auto"/>
                        <w:right w:val="none" w:sz="0" w:space="0" w:color="auto"/>
                      </w:divBdr>
                      <w:divsChild>
                        <w:div w:id="696586182">
                          <w:marLeft w:val="0"/>
                          <w:marRight w:val="0"/>
                          <w:marTop w:val="0"/>
                          <w:marBottom w:val="0"/>
                          <w:divBdr>
                            <w:top w:val="none" w:sz="0" w:space="0" w:color="auto"/>
                            <w:left w:val="none" w:sz="0" w:space="0" w:color="auto"/>
                            <w:bottom w:val="none" w:sz="0" w:space="0" w:color="auto"/>
                            <w:right w:val="none" w:sz="0" w:space="0" w:color="auto"/>
                          </w:divBdr>
                          <w:divsChild>
                            <w:div w:id="966617283">
                              <w:marLeft w:val="0"/>
                              <w:marRight w:val="0"/>
                              <w:marTop w:val="0"/>
                              <w:marBottom w:val="0"/>
                              <w:divBdr>
                                <w:top w:val="none" w:sz="0" w:space="0" w:color="auto"/>
                                <w:left w:val="none" w:sz="0" w:space="0" w:color="auto"/>
                                <w:bottom w:val="none" w:sz="0" w:space="0" w:color="auto"/>
                                <w:right w:val="none" w:sz="0" w:space="0" w:color="auto"/>
                              </w:divBdr>
                              <w:divsChild>
                                <w:div w:id="124087585">
                                  <w:marLeft w:val="0"/>
                                  <w:marRight w:val="0"/>
                                  <w:marTop w:val="0"/>
                                  <w:marBottom w:val="0"/>
                                  <w:divBdr>
                                    <w:top w:val="none" w:sz="0" w:space="0" w:color="auto"/>
                                    <w:left w:val="none" w:sz="0" w:space="0" w:color="auto"/>
                                    <w:bottom w:val="none" w:sz="0" w:space="0" w:color="auto"/>
                                    <w:right w:val="none" w:sz="0" w:space="0" w:color="auto"/>
                                  </w:divBdr>
                                  <w:divsChild>
                                    <w:div w:id="15181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D629-3170-45B6-9473-63251058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Keiding - Thisted Kommune</dc:creator>
  <cp:keywords/>
  <dc:description/>
  <cp:lastModifiedBy>Anne Kristine Keiding - Thisted Kommune</cp:lastModifiedBy>
  <cp:revision>3</cp:revision>
  <dcterms:created xsi:type="dcterms:W3CDTF">2018-01-30T08:31:00Z</dcterms:created>
  <dcterms:modified xsi:type="dcterms:W3CDTF">2018-01-31T07:43:00Z</dcterms:modified>
</cp:coreProperties>
</file>